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6C" w:rsidRPr="00EB786C" w:rsidRDefault="00EB786C" w:rsidP="00EB786C">
      <w:pPr>
        <w:jc w:val="center"/>
        <w:rPr>
          <w:color w:val="FFFFFF"/>
          <w:lang w:val="ru-RU"/>
        </w:rPr>
      </w:pPr>
      <w:bookmarkStart w:id="0" w:name="_GoBack"/>
      <w:r w:rsidRPr="00EB786C">
        <w:rPr>
          <w:color w:val="FFFFFF"/>
          <w:lang w:val="ru-RU"/>
        </w:rPr>
        <w:t>ЧЕРКАСЬКА</w:t>
      </w:r>
      <w:r>
        <w:rPr>
          <w:noProof/>
          <w:lang w:val="ru-RU"/>
        </w:rPr>
        <w:drawing>
          <wp:inline distT="0" distB="0" distL="0" distR="0" wp14:anchorId="6D90AF69" wp14:editId="62A64574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86C">
        <w:rPr>
          <w:color w:val="FFFFFF"/>
          <w:lang w:val="ru-RU"/>
        </w:rPr>
        <w:t xml:space="preserve"> МІСЬКА РАДА</w:t>
      </w:r>
    </w:p>
    <w:p w:rsidR="00EB786C" w:rsidRPr="00EB786C" w:rsidRDefault="00EB786C" w:rsidP="00EB786C">
      <w:pPr>
        <w:jc w:val="center"/>
        <w:rPr>
          <w:spacing w:val="20"/>
          <w:lang w:val="ru-RU"/>
        </w:rPr>
      </w:pPr>
      <w:r w:rsidRPr="00EB786C">
        <w:rPr>
          <w:spacing w:val="20"/>
          <w:lang w:val="ru-RU"/>
        </w:rPr>
        <w:t>ЧЕРКАСЬКА МІСЬКА РАДА</w:t>
      </w:r>
    </w:p>
    <w:p w:rsidR="00EB786C" w:rsidRPr="00EB786C" w:rsidRDefault="00EB786C" w:rsidP="00EB786C">
      <w:pPr>
        <w:jc w:val="center"/>
        <w:rPr>
          <w:lang w:val="ru-RU"/>
        </w:rPr>
      </w:pPr>
    </w:p>
    <w:p w:rsidR="00EB786C" w:rsidRPr="003F67A2" w:rsidRDefault="00EB786C" w:rsidP="00EB786C">
      <w:pPr>
        <w:jc w:val="center"/>
      </w:pPr>
      <w:r w:rsidRPr="003F67A2">
        <w:t>ВИКОНАВЧИЙ КОМІТЕТ</w:t>
      </w:r>
    </w:p>
    <w:p w:rsidR="00EB786C" w:rsidRPr="003F67A2" w:rsidRDefault="00EB786C" w:rsidP="00EB786C">
      <w:pPr>
        <w:jc w:val="center"/>
      </w:pPr>
    </w:p>
    <w:p w:rsidR="00EB786C" w:rsidRPr="003F67A2" w:rsidRDefault="00EB786C" w:rsidP="00EB786C">
      <w:pPr>
        <w:jc w:val="center"/>
        <w:rPr>
          <w:b/>
        </w:rPr>
      </w:pPr>
      <w:r w:rsidRPr="003F67A2">
        <w:rPr>
          <w:b/>
        </w:rPr>
        <w:t>РІШЕННЯ</w:t>
      </w:r>
    </w:p>
    <w:p w:rsidR="00EB786C" w:rsidRPr="003F67A2" w:rsidRDefault="00EB786C" w:rsidP="00EB786C">
      <w:pPr>
        <w:jc w:val="center"/>
        <w:rPr>
          <w:b/>
        </w:rPr>
      </w:pPr>
    </w:p>
    <w:p w:rsidR="00191528" w:rsidRPr="00EB786C" w:rsidRDefault="00EB786C" w:rsidP="00EB786C">
      <w:pPr>
        <w:jc w:val="center"/>
        <w:rPr>
          <w:lang w:val="uk-UA"/>
        </w:rPr>
      </w:pPr>
      <w:proofErr w:type="spellStart"/>
      <w:r w:rsidRPr="003F67A2">
        <w:t>Від</w:t>
      </w:r>
      <w:proofErr w:type="spellEnd"/>
      <w:r w:rsidRPr="003F67A2">
        <w:t xml:space="preserve"> </w:t>
      </w:r>
      <w:r>
        <w:rPr>
          <w:u w:val="single"/>
          <w:lang w:val="uk-UA"/>
        </w:rPr>
        <w:t>18</w:t>
      </w:r>
      <w:r>
        <w:rPr>
          <w:u w:val="single"/>
        </w:rPr>
        <w:t>.</w:t>
      </w:r>
      <w:r>
        <w:rPr>
          <w:u w:val="single"/>
        </w:rPr>
        <w:t>0</w:t>
      </w:r>
      <w:r>
        <w:rPr>
          <w:u w:val="single"/>
          <w:lang w:val="uk-UA"/>
        </w:rPr>
        <w:t>6</w:t>
      </w:r>
      <w:r w:rsidRPr="003F67A2">
        <w:rPr>
          <w:u w:val="single"/>
        </w:rPr>
        <w:t>.201</w:t>
      </w:r>
      <w:r>
        <w:rPr>
          <w:u w:val="single"/>
          <w:lang w:val="uk-UA"/>
        </w:rPr>
        <w:t>9</w:t>
      </w:r>
      <w:r w:rsidRPr="003F67A2">
        <w:t xml:space="preserve"> № </w:t>
      </w:r>
      <w:r>
        <w:rPr>
          <w:u w:val="single"/>
          <w:lang w:val="uk-UA"/>
        </w:rPr>
        <w:t>661</w:t>
      </w:r>
    </w:p>
    <w:bookmarkEnd w:id="0"/>
    <w:p w:rsidR="00191528" w:rsidRDefault="00191528" w:rsidP="00191528">
      <w:pPr>
        <w:rPr>
          <w:lang w:val="uk-UA"/>
        </w:rPr>
      </w:pPr>
    </w:p>
    <w:p w:rsidR="00191528" w:rsidRDefault="00191528" w:rsidP="00191528">
      <w:pPr>
        <w:rPr>
          <w:lang w:val="uk-UA"/>
        </w:rPr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F28D3" w:rsidRPr="00EB786C" w:rsidTr="009341E8">
        <w:tc>
          <w:tcPr>
            <w:tcW w:w="4820" w:type="dxa"/>
          </w:tcPr>
          <w:p w:rsidR="009F28D3" w:rsidRPr="009341E8" w:rsidRDefault="009F28D3" w:rsidP="009F28D3">
            <w:pPr>
              <w:tabs>
                <w:tab w:val="left" w:pos="1305"/>
              </w:tabs>
              <w:spacing w:line="276" w:lineRule="auto"/>
              <w:jc w:val="both"/>
              <w:rPr>
                <w:lang w:val="uk-UA"/>
              </w:rPr>
            </w:pPr>
            <w:r w:rsidRPr="009F28D3">
              <w:rPr>
                <w:lang w:val="uk-UA"/>
              </w:rPr>
              <w:t>Про проект рішення</w:t>
            </w:r>
            <w:r>
              <w:rPr>
                <w:lang w:val="uk-UA"/>
              </w:rPr>
              <w:t xml:space="preserve"> </w:t>
            </w:r>
            <w:r w:rsidRPr="009F28D3">
              <w:rPr>
                <w:lang w:val="uk-UA"/>
              </w:rPr>
              <w:t>Черкаської міської ради</w:t>
            </w:r>
            <w:r w:rsidR="009341E8" w:rsidRPr="009341E8">
              <w:rPr>
                <w:lang w:val="uk-UA"/>
              </w:rPr>
              <w:t xml:space="preserve"> </w:t>
            </w:r>
            <w:r w:rsidRPr="009F28D3">
              <w:rPr>
                <w:lang w:val="uk-UA"/>
              </w:rPr>
              <w:t xml:space="preserve">«Про внесення змін до рішення </w:t>
            </w:r>
            <w:r w:rsidR="009341E8" w:rsidRPr="009341E8">
              <w:rPr>
                <w:lang w:val="uk-UA"/>
              </w:rPr>
              <w:t xml:space="preserve"> </w:t>
            </w:r>
            <w:r w:rsidR="009341E8">
              <w:rPr>
                <w:lang w:val="uk-UA"/>
              </w:rPr>
              <w:t>Черкаської міської ради від</w:t>
            </w:r>
            <w:r w:rsidR="009341E8" w:rsidRPr="009341E8">
              <w:rPr>
                <w:lang w:val="uk-UA"/>
              </w:rPr>
              <w:t xml:space="preserve"> </w:t>
            </w:r>
            <w:r w:rsidRPr="009F28D3">
              <w:rPr>
                <w:lang w:val="uk-UA"/>
              </w:rPr>
              <w:t>21.03.2019 № 2-4214</w:t>
            </w:r>
            <w:r w:rsidR="009341E8" w:rsidRPr="009341E8">
              <w:rPr>
                <w:lang w:val="uk-UA"/>
              </w:rPr>
              <w:t xml:space="preserve"> </w:t>
            </w:r>
            <w:r w:rsidR="009341E8">
              <w:rPr>
                <w:lang w:val="uk-UA"/>
              </w:rPr>
              <w:t>«Про</w:t>
            </w:r>
            <w:r w:rsidR="009341E8" w:rsidRPr="009341E8">
              <w:rPr>
                <w:lang w:val="uk-UA"/>
              </w:rPr>
              <w:t xml:space="preserve"> </w:t>
            </w:r>
            <w:r w:rsidRPr="009F28D3">
              <w:rPr>
                <w:lang w:val="uk-UA"/>
              </w:rPr>
              <w:t>затвердження Програми</w:t>
            </w:r>
            <w:r w:rsidR="009341E8" w:rsidRPr="009341E8">
              <w:rPr>
                <w:lang w:val="uk-UA"/>
              </w:rPr>
              <w:t xml:space="preserve"> </w:t>
            </w:r>
            <w:r w:rsidRPr="009F28D3">
              <w:rPr>
                <w:lang w:val="uk-UA"/>
              </w:rPr>
              <w:t>організації та проведення у місті Черкаси державних та місцевих свят, відзначення знаменних і пам’ятних дат,</w:t>
            </w:r>
            <w:r w:rsidR="009341E8" w:rsidRPr="009341E8">
              <w:rPr>
                <w:lang w:val="uk-UA"/>
              </w:rPr>
              <w:t xml:space="preserve"> </w:t>
            </w:r>
            <w:r w:rsidRPr="009F28D3">
              <w:rPr>
                <w:lang w:val="uk-UA"/>
              </w:rPr>
              <w:t xml:space="preserve">визначних історичних подій, </w:t>
            </w:r>
            <w:r w:rsidR="009341E8" w:rsidRPr="009341E8">
              <w:rPr>
                <w:lang w:val="uk-UA"/>
              </w:rPr>
              <w:t xml:space="preserve"> </w:t>
            </w:r>
            <w:r w:rsidRPr="009F28D3">
              <w:rPr>
                <w:lang w:val="uk-UA"/>
              </w:rPr>
              <w:t>інших заходів на 2019-2023 роки».</w:t>
            </w:r>
          </w:p>
        </w:tc>
      </w:tr>
    </w:tbl>
    <w:p w:rsidR="00191528" w:rsidRPr="009341E8" w:rsidRDefault="00191528" w:rsidP="00191528">
      <w:pPr>
        <w:spacing w:line="276" w:lineRule="auto"/>
        <w:rPr>
          <w:lang w:val="uk-UA"/>
        </w:rPr>
      </w:pPr>
    </w:p>
    <w:p w:rsidR="00415578" w:rsidRDefault="00191528" w:rsidP="00415578">
      <w:pPr>
        <w:spacing w:line="276" w:lineRule="auto"/>
        <w:ind w:left="-426" w:firstLine="1101"/>
        <w:jc w:val="both"/>
        <w:rPr>
          <w:lang w:val="uk-UA"/>
        </w:rPr>
      </w:pPr>
      <w:r>
        <w:rPr>
          <w:lang w:val="uk-UA"/>
        </w:rPr>
        <w:tab/>
        <w:t xml:space="preserve">Відповідно до п. 2. ст. 52 Закону України «Про місцеве самоврядування в Україні», </w:t>
      </w:r>
      <w:r w:rsidR="009F28D3">
        <w:rPr>
          <w:lang w:val="uk-UA"/>
        </w:rPr>
        <w:t>статті 91 Бюджетного к</w:t>
      </w:r>
      <w:r w:rsidR="009F28D3" w:rsidRPr="00F56EB6">
        <w:rPr>
          <w:lang w:val="uk-UA"/>
        </w:rPr>
        <w:t xml:space="preserve">одексу України, </w:t>
      </w:r>
      <w:r w:rsidR="009F28D3">
        <w:rPr>
          <w:lang w:val="uk-UA"/>
        </w:rPr>
        <w:t>статті 25 та пункту 22 частини першої статті 2</w:t>
      </w:r>
      <w:r w:rsidR="009F28D3" w:rsidRPr="007D02C6">
        <w:rPr>
          <w:lang w:val="uk-UA"/>
        </w:rPr>
        <w:t>6</w:t>
      </w:r>
      <w:r w:rsidR="009F28D3" w:rsidRPr="00F56EB6">
        <w:rPr>
          <w:lang w:val="uk-UA"/>
        </w:rPr>
        <w:t xml:space="preserve"> Закону України «Про місцеве самоврядуванн</w:t>
      </w:r>
      <w:r w:rsidR="009F28D3">
        <w:rPr>
          <w:lang w:val="uk-UA"/>
        </w:rPr>
        <w:t>я в Україні», рішення Черкаської міської ради від 21.03.2019 № 2-4173 «Про утворення деяких юридичних осіб Черкаської міської ради, затвердження їх структури та внесення змін до рішення Черкаської міської ради від 23.05.2013 № 3-1682», відповідно до пунктів 2.3.111 – 2.3.113 Положення департаменту освіти та гуманітарної політики Черкаської міської ради,  у зв’язку з припиненням департаменту організаційного забезпечення Черкаської міської ради</w:t>
      </w:r>
      <w:r w:rsidR="00594806">
        <w:rPr>
          <w:lang w:val="uk-UA"/>
        </w:rPr>
        <w:t xml:space="preserve">, </w:t>
      </w:r>
      <w:r>
        <w:rPr>
          <w:lang w:val="uk-UA"/>
        </w:rPr>
        <w:t xml:space="preserve">виконавчий комітет Черкаської міської ради </w:t>
      </w:r>
    </w:p>
    <w:p w:rsidR="009341E8" w:rsidRPr="00415578" w:rsidRDefault="00191528" w:rsidP="00415578">
      <w:pPr>
        <w:spacing w:line="276" w:lineRule="auto"/>
        <w:ind w:left="-426"/>
        <w:jc w:val="both"/>
        <w:rPr>
          <w:lang w:val="uk-UA"/>
        </w:rPr>
      </w:pPr>
      <w:r>
        <w:rPr>
          <w:lang w:val="uk-UA"/>
        </w:rPr>
        <w:t>ВИРІШИВ:</w:t>
      </w:r>
    </w:p>
    <w:p w:rsidR="009F28D3" w:rsidRPr="009341E8" w:rsidRDefault="00191528" w:rsidP="009341E8">
      <w:pPr>
        <w:pStyle w:val="a3"/>
        <w:numPr>
          <w:ilvl w:val="0"/>
          <w:numId w:val="1"/>
        </w:numPr>
        <w:spacing w:line="276" w:lineRule="auto"/>
        <w:ind w:left="-426" w:firstLine="1101"/>
        <w:jc w:val="both"/>
        <w:rPr>
          <w:lang w:val="uk-UA"/>
        </w:rPr>
      </w:pPr>
      <w:r>
        <w:rPr>
          <w:lang w:val="uk-UA"/>
        </w:rPr>
        <w:t>Погодити та внести на розгляд і затвердження Черкаської міської ради</w:t>
      </w:r>
      <w:r w:rsidR="009341E8" w:rsidRPr="009A3638">
        <w:rPr>
          <w:lang w:val="uk-UA"/>
        </w:rPr>
        <w:t xml:space="preserve"> </w:t>
      </w:r>
      <w:r w:rsidRPr="009341E8">
        <w:rPr>
          <w:lang w:val="uk-UA"/>
        </w:rPr>
        <w:t xml:space="preserve">проект рішення  </w:t>
      </w:r>
      <w:r w:rsidR="009F28D3" w:rsidRPr="009341E8">
        <w:rPr>
          <w:lang w:val="uk-UA"/>
        </w:rPr>
        <w:t>«Про внесення змін до рішення Черкаської міської ради від 21.03.2019 № 2-4214 «Про затвердження Програми організації та проведення у місті Черкаси державних та місцевих свят, відзначення знаменних і пам’ятних дат, визначних історичних подій, інших заходів на 2019-2023 роки»</w:t>
      </w:r>
      <w:r w:rsidR="00F27B82" w:rsidRPr="009341E8">
        <w:rPr>
          <w:lang w:val="uk-UA"/>
        </w:rPr>
        <w:t>.</w:t>
      </w:r>
    </w:p>
    <w:p w:rsidR="009341E8" w:rsidRPr="005F68D1" w:rsidRDefault="00191528" w:rsidP="005F68D1">
      <w:pPr>
        <w:pStyle w:val="a3"/>
        <w:numPr>
          <w:ilvl w:val="0"/>
          <w:numId w:val="1"/>
        </w:numPr>
        <w:spacing w:line="276" w:lineRule="auto"/>
        <w:ind w:left="-426" w:firstLine="1101"/>
        <w:jc w:val="both"/>
        <w:rPr>
          <w:lang w:val="uk-UA"/>
        </w:rPr>
      </w:pPr>
      <w:r>
        <w:rPr>
          <w:lang w:val="uk-UA"/>
        </w:rPr>
        <w:t>Контроль за виконанням рішення покласти на директора департаменту</w:t>
      </w:r>
      <w:r w:rsidR="009341E8" w:rsidRPr="009341E8">
        <w:rPr>
          <w:lang w:val="ru-RU"/>
        </w:rPr>
        <w:t xml:space="preserve"> </w:t>
      </w:r>
      <w:r w:rsidR="009F28D3" w:rsidRPr="009341E8">
        <w:rPr>
          <w:lang w:val="uk-UA"/>
        </w:rPr>
        <w:t>освіти та гуманітарної політики Воронова С.П.</w:t>
      </w:r>
    </w:p>
    <w:p w:rsidR="009D135F" w:rsidRDefault="00191528" w:rsidP="009341E8">
      <w:pPr>
        <w:spacing w:line="276" w:lineRule="auto"/>
        <w:ind w:left="-426"/>
      </w:pPr>
      <w:r>
        <w:rPr>
          <w:lang w:val="uk-UA"/>
        </w:rPr>
        <w:t xml:space="preserve">Міський голова                                                </w:t>
      </w:r>
      <w:r w:rsidR="009F28D3">
        <w:rPr>
          <w:lang w:val="uk-UA"/>
        </w:rPr>
        <w:t xml:space="preserve">                              А.В. Бондаренко</w:t>
      </w:r>
    </w:p>
    <w:p w:rsidR="009A3638" w:rsidRDefault="009A3638" w:rsidP="009341E8">
      <w:pPr>
        <w:spacing w:line="276" w:lineRule="auto"/>
        <w:ind w:left="-426"/>
      </w:pPr>
    </w:p>
    <w:p w:rsidR="00C36C7D" w:rsidRPr="00FC1A77" w:rsidRDefault="00C36C7D" w:rsidP="00C36C7D">
      <w:pPr>
        <w:ind w:left="-709"/>
        <w:jc w:val="both"/>
        <w:rPr>
          <w:rFonts w:eastAsia="Calibri"/>
          <w:lang w:val="uk-UA" w:eastAsia="en-US"/>
        </w:rPr>
      </w:pPr>
    </w:p>
    <w:tbl>
      <w:tblPr>
        <w:tblW w:w="9755" w:type="dxa"/>
        <w:jc w:val="center"/>
        <w:tblInd w:w="-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063"/>
        <w:gridCol w:w="1063"/>
        <w:gridCol w:w="747"/>
        <w:gridCol w:w="1701"/>
        <w:gridCol w:w="708"/>
        <w:gridCol w:w="1098"/>
        <w:gridCol w:w="1064"/>
        <w:gridCol w:w="1081"/>
      </w:tblGrid>
      <w:tr w:rsidR="00C36C7D" w:rsidRPr="006D7273" w:rsidTr="005F652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C36C7D" w:rsidRPr="006D7273" w:rsidRDefault="00C36C7D" w:rsidP="005F652A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C36C7D" w:rsidRPr="006D7273" w:rsidRDefault="00C36C7D" w:rsidP="005F652A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C36C7D" w:rsidRPr="006D7273" w:rsidRDefault="00C36C7D" w:rsidP="005F652A">
            <w:pPr>
              <w:rPr>
                <w:lang w:val="uk-UA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C36C7D" w:rsidRPr="006D7273" w:rsidRDefault="00C36C7D" w:rsidP="005F652A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6C7D" w:rsidRPr="006D7273" w:rsidRDefault="00C36C7D" w:rsidP="005F652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36C7D" w:rsidRPr="006D7273" w:rsidRDefault="00C36C7D" w:rsidP="005F652A">
            <w:pPr>
              <w:rPr>
                <w:lang w:val="uk-UA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C7D" w:rsidRPr="006D7273" w:rsidRDefault="00C36C7D" w:rsidP="005F652A">
            <w:pPr>
              <w:rPr>
                <w:lang w:val="uk-UA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C36C7D" w:rsidRPr="006D7273" w:rsidRDefault="00C36C7D" w:rsidP="005F652A">
            <w:pPr>
              <w:rPr>
                <w:b/>
                <w:color w:val="FFFFFF"/>
                <w:lang w:val="uk-UA"/>
              </w:rPr>
            </w:pPr>
            <w:r w:rsidRPr="006D7273">
              <w:rPr>
                <w:b/>
                <w:color w:val="FFFFFF"/>
                <w:lang w:val="uk-UA"/>
              </w:rPr>
              <w:t>Проект рішення</w:t>
            </w:r>
          </w:p>
        </w:tc>
      </w:tr>
      <w:tr w:rsidR="00C36C7D" w:rsidRPr="006D7273" w:rsidTr="005F652A">
        <w:trPr>
          <w:trHeight w:val="898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C36C7D" w:rsidRPr="006D7273" w:rsidRDefault="00C36C7D" w:rsidP="005F652A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C36C7D" w:rsidRPr="006D7273" w:rsidRDefault="00C36C7D" w:rsidP="005F652A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C36C7D" w:rsidRPr="006D7273" w:rsidRDefault="00C36C7D" w:rsidP="005F652A">
            <w:pPr>
              <w:rPr>
                <w:lang w:val="uk-UA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C36C7D" w:rsidRPr="006D7273" w:rsidRDefault="00C36C7D" w:rsidP="005F652A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6C7D" w:rsidRPr="006D7273" w:rsidRDefault="00C36C7D" w:rsidP="005F652A">
            <w:pPr>
              <w:jc w:val="center"/>
              <w:rPr>
                <w:lang w:val="uk-UA"/>
              </w:rPr>
            </w:pPr>
            <w:r w:rsidRPr="006D7273">
              <w:rPr>
                <w:color w:val="000000"/>
                <w:lang w:val="uk-UA"/>
              </w:rPr>
              <w:object w:dxaOrig="5279" w:dyaOrig="7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55pt;height:45.05pt" o:ole="" fillcolor="window">
                  <v:imagedata r:id="rId9" o:title=""/>
                </v:shape>
                <o:OLEObject Type="Embed" ProgID="PBrush" ShapeID="_x0000_i1025" DrawAspect="Content" ObjectID="_1622531688" r:id="rId10"/>
              </w:objec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36C7D" w:rsidRPr="006D7273" w:rsidRDefault="00C36C7D" w:rsidP="005F652A">
            <w:pPr>
              <w:rPr>
                <w:lang w:val="uk-UA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C7D" w:rsidRPr="006D7273" w:rsidRDefault="00C36C7D" w:rsidP="005F652A">
            <w:pPr>
              <w:rPr>
                <w:lang w:val="uk-UA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6C7D" w:rsidRPr="00DE43D5" w:rsidRDefault="00C36C7D" w:rsidP="005F652A">
            <w:pPr>
              <w:rPr>
                <w:b/>
                <w:sz w:val="36"/>
                <w:szCs w:val="36"/>
                <w:lang w:val="uk-UA"/>
              </w:rPr>
            </w:pPr>
            <w:r w:rsidRPr="006D7273">
              <w:rPr>
                <w:b/>
                <w:sz w:val="36"/>
                <w:szCs w:val="36"/>
                <w:lang w:val="uk-UA"/>
              </w:rPr>
              <w:t xml:space="preserve">№ </w:t>
            </w:r>
          </w:p>
        </w:tc>
      </w:tr>
      <w:tr w:rsidR="00C36C7D" w:rsidRPr="006D7273" w:rsidTr="005F652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C36C7D" w:rsidRPr="006D7273" w:rsidRDefault="00C36C7D" w:rsidP="005F652A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C36C7D" w:rsidRPr="006D7273" w:rsidRDefault="00C36C7D" w:rsidP="005F652A">
            <w:pPr>
              <w:rPr>
                <w:lang w:val="uk-UA"/>
              </w:rPr>
            </w:pPr>
          </w:p>
        </w:tc>
        <w:tc>
          <w:tcPr>
            <w:tcW w:w="5317" w:type="dxa"/>
            <w:gridSpan w:val="5"/>
            <w:shd w:val="clear" w:color="auto" w:fill="auto"/>
            <w:noWrap/>
            <w:vAlign w:val="center"/>
          </w:tcPr>
          <w:p w:rsidR="00C36C7D" w:rsidRPr="006D7273" w:rsidRDefault="00C36C7D" w:rsidP="005F652A">
            <w:pPr>
              <w:jc w:val="center"/>
              <w:rPr>
                <w:lang w:val="uk-UA"/>
              </w:rPr>
            </w:pPr>
            <w:r w:rsidRPr="006D7273">
              <w:rPr>
                <w:color w:val="000000"/>
                <w:sz w:val="36"/>
                <w:szCs w:val="36"/>
                <w:lang w:val="uk-UA"/>
              </w:rPr>
              <w:t>ЧЕРКАСЬКА МІСЬКА РАДА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6C7D" w:rsidRPr="006D7273" w:rsidRDefault="00C36C7D" w:rsidP="005F652A">
            <w:pPr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6C7D" w:rsidRPr="006D7273" w:rsidRDefault="00C36C7D" w:rsidP="005F652A">
            <w:pPr>
              <w:rPr>
                <w:lang w:val="uk-UA"/>
              </w:rPr>
            </w:pPr>
          </w:p>
        </w:tc>
      </w:tr>
    </w:tbl>
    <w:p w:rsidR="00C36C7D" w:rsidRDefault="00C36C7D" w:rsidP="00C36C7D">
      <w:pPr>
        <w:spacing w:line="276" w:lineRule="auto"/>
      </w:pPr>
    </w:p>
    <w:p w:rsidR="00C36C7D" w:rsidRDefault="00C36C7D" w:rsidP="009341E8">
      <w:pPr>
        <w:spacing w:line="276" w:lineRule="auto"/>
        <w:ind w:left="-426"/>
      </w:pPr>
    </w:p>
    <w:tbl>
      <w:tblPr>
        <w:tblStyle w:val="a6"/>
        <w:tblW w:w="0" w:type="auto"/>
        <w:tblInd w:w="-426" w:type="dxa"/>
        <w:tblLook w:val="04A0" w:firstRow="1" w:lastRow="0" w:firstColumn="1" w:lastColumn="0" w:noHBand="0" w:noVBand="1"/>
      </w:tblPr>
      <w:tblGrid>
        <w:gridCol w:w="3936"/>
      </w:tblGrid>
      <w:tr w:rsidR="009A3638" w:rsidRPr="009A3638" w:rsidTr="009A363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A3638" w:rsidRPr="009A3638" w:rsidRDefault="009A3638" w:rsidP="009A3638">
            <w:pPr>
              <w:spacing w:line="276" w:lineRule="auto"/>
              <w:jc w:val="both"/>
              <w:rPr>
                <w:b/>
              </w:rPr>
            </w:pPr>
            <w:r w:rsidRPr="00943B47">
              <w:rPr>
                <w:b/>
                <w:lang w:val="uk-UA"/>
              </w:rPr>
              <w:t>Про внесення змін до</w:t>
            </w:r>
            <w:r w:rsidRPr="009A3638">
              <w:rPr>
                <w:b/>
              </w:rPr>
              <w:t xml:space="preserve"> </w:t>
            </w:r>
            <w:r w:rsidRPr="00943B47">
              <w:rPr>
                <w:b/>
                <w:lang w:val="uk-UA"/>
              </w:rPr>
              <w:t>рішення Черкаської міської</w:t>
            </w:r>
            <w:r w:rsidRPr="009A3638">
              <w:rPr>
                <w:b/>
              </w:rPr>
              <w:t xml:space="preserve"> </w:t>
            </w:r>
            <w:r w:rsidRPr="00943B47">
              <w:rPr>
                <w:b/>
                <w:lang w:val="uk-UA"/>
              </w:rPr>
              <w:t>ради від 21.03.2019 № 2-4214</w:t>
            </w:r>
            <w:r w:rsidRPr="009A3638">
              <w:rPr>
                <w:b/>
              </w:rPr>
              <w:t xml:space="preserve"> </w:t>
            </w:r>
            <w:r w:rsidRPr="00943B47">
              <w:rPr>
                <w:b/>
                <w:lang w:val="uk-UA"/>
              </w:rPr>
              <w:t>«Про затвердження Програми</w:t>
            </w:r>
            <w:r w:rsidRPr="009A3638">
              <w:rPr>
                <w:b/>
              </w:rPr>
              <w:t xml:space="preserve"> </w:t>
            </w:r>
            <w:r w:rsidRPr="00943B47">
              <w:rPr>
                <w:b/>
                <w:lang w:val="uk-UA"/>
              </w:rPr>
              <w:t>організації та проведення у</w:t>
            </w:r>
            <w:r>
              <w:rPr>
                <w:b/>
              </w:rPr>
              <w:t xml:space="preserve"> </w:t>
            </w:r>
            <w:r w:rsidRPr="00943B47">
              <w:rPr>
                <w:b/>
                <w:lang w:val="uk-UA"/>
              </w:rPr>
              <w:t>місті Черкаси державних та місцевих свят, відзначення</w:t>
            </w:r>
            <w:r>
              <w:rPr>
                <w:b/>
              </w:rPr>
              <w:t xml:space="preserve"> </w:t>
            </w:r>
            <w:r w:rsidRPr="00943B47">
              <w:rPr>
                <w:b/>
                <w:lang w:val="uk-UA"/>
              </w:rPr>
              <w:t>знаменних і пам’ятних дат,</w:t>
            </w:r>
            <w:r>
              <w:rPr>
                <w:b/>
              </w:rPr>
              <w:t xml:space="preserve"> </w:t>
            </w:r>
            <w:r w:rsidRPr="00943B47">
              <w:rPr>
                <w:b/>
                <w:lang w:val="uk-UA"/>
              </w:rPr>
              <w:t>визначних історичних подій,</w:t>
            </w:r>
            <w:r>
              <w:rPr>
                <w:b/>
              </w:rPr>
              <w:t xml:space="preserve">  </w:t>
            </w:r>
            <w:r w:rsidRPr="00943B47">
              <w:rPr>
                <w:b/>
                <w:lang w:val="uk-UA"/>
              </w:rPr>
              <w:t>інших заходів на 2019-2023</w:t>
            </w:r>
            <w:r>
              <w:rPr>
                <w:b/>
              </w:rPr>
              <w:t xml:space="preserve"> </w:t>
            </w:r>
            <w:r w:rsidRPr="00943B47">
              <w:rPr>
                <w:b/>
                <w:lang w:val="uk-UA"/>
              </w:rPr>
              <w:t>роки»</w:t>
            </w:r>
          </w:p>
          <w:p w:rsidR="009A3638" w:rsidRDefault="009A3638" w:rsidP="009A3638">
            <w:pPr>
              <w:spacing w:line="276" w:lineRule="auto"/>
              <w:ind w:firstLine="709"/>
              <w:jc w:val="both"/>
              <w:rPr>
                <w:lang w:val="uk-UA"/>
              </w:rPr>
            </w:pPr>
          </w:p>
          <w:p w:rsidR="009A3638" w:rsidRPr="009A3638" w:rsidRDefault="009A3638" w:rsidP="009341E8">
            <w:pPr>
              <w:spacing w:line="276" w:lineRule="auto"/>
              <w:rPr>
                <w:lang w:val="uk-UA"/>
              </w:rPr>
            </w:pPr>
          </w:p>
        </w:tc>
      </w:tr>
    </w:tbl>
    <w:p w:rsidR="009A3638" w:rsidRDefault="009A3638" w:rsidP="009A3638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  Відповідно статті 143 Конституції України, статті 91 Бюджетного к</w:t>
      </w:r>
      <w:r w:rsidRPr="00F56EB6">
        <w:rPr>
          <w:lang w:val="uk-UA"/>
        </w:rPr>
        <w:t xml:space="preserve">одексу України, </w:t>
      </w:r>
      <w:r>
        <w:rPr>
          <w:lang w:val="uk-UA"/>
        </w:rPr>
        <w:t>статті 25 та пункту 22 частини першої статті 2</w:t>
      </w:r>
      <w:r w:rsidRPr="007D02C6">
        <w:rPr>
          <w:lang w:val="uk-UA"/>
        </w:rPr>
        <w:t>6</w:t>
      </w:r>
      <w:r w:rsidRPr="00F56EB6">
        <w:rPr>
          <w:lang w:val="uk-UA"/>
        </w:rPr>
        <w:t xml:space="preserve"> Закону України «Про місцеве самоврядуванн</w:t>
      </w:r>
      <w:r>
        <w:rPr>
          <w:lang w:val="uk-UA"/>
        </w:rPr>
        <w:t>я в Україні», рішення Черкаської міської ради від 21.03.2019 № 2-4173 «Про утворення деяких юридичних осіб Черкаської міської ради, затвердження їх структури та внесення змін до рішення Черкаської міської ради від 23.05.2013 № 3-1682», відповідно до пунктів 2.3.111 – 2.3.113 Положення департаменту освіти та гуманітарної політики Черкаської міської ради,  у зв’язку з припиненням департаменту організаційного забезпечення Черкаської міської ради Черкаська міська рада</w:t>
      </w:r>
    </w:p>
    <w:p w:rsidR="009A3638" w:rsidRPr="00E97DE8" w:rsidRDefault="009A3638" w:rsidP="009A3638">
      <w:pPr>
        <w:spacing w:line="276" w:lineRule="auto"/>
        <w:ind w:right="201"/>
        <w:jc w:val="both"/>
        <w:rPr>
          <w:b/>
          <w:lang w:val="uk-UA"/>
        </w:rPr>
      </w:pPr>
      <w:r w:rsidRPr="00E97DE8">
        <w:rPr>
          <w:b/>
          <w:lang w:val="uk-UA"/>
        </w:rPr>
        <w:t>ВИРІШИЛА:</w:t>
      </w:r>
    </w:p>
    <w:p w:rsidR="009A3638" w:rsidRDefault="009A3638" w:rsidP="009A3638">
      <w:pPr>
        <w:spacing w:line="276" w:lineRule="auto"/>
        <w:jc w:val="both"/>
        <w:rPr>
          <w:b/>
          <w:lang w:val="uk-UA"/>
        </w:rPr>
      </w:pPr>
    </w:p>
    <w:p w:rsidR="009A3638" w:rsidRDefault="009A3638" w:rsidP="009A3638">
      <w:pPr>
        <w:spacing w:line="276" w:lineRule="auto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     1. </w:t>
      </w:r>
      <w:r w:rsidRPr="002B7967">
        <w:rPr>
          <w:rFonts w:eastAsia="Calibri"/>
          <w:lang w:val="uk-UA" w:eastAsia="en-US"/>
        </w:rPr>
        <w:t xml:space="preserve">Внести </w:t>
      </w:r>
      <w:r>
        <w:rPr>
          <w:rFonts w:eastAsia="Calibri"/>
          <w:lang w:val="uk-UA" w:eastAsia="en-US"/>
        </w:rPr>
        <w:t xml:space="preserve">зміни </w:t>
      </w:r>
      <w:r w:rsidRPr="002B7967">
        <w:rPr>
          <w:rFonts w:eastAsia="Calibri"/>
          <w:lang w:val="uk-UA" w:eastAsia="en-US"/>
        </w:rPr>
        <w:t>до рішення Черкаської міської ради від 21.03.2019 № 2-4214 «</w:t>
      </w:r>
      <w:r>
        <w:rPr>
          <w:rFonts w:eastAsia="Calibri"/>
          <w:lang w:val="uk-UA" w:eastAsia="en-US"/>
        </w:rPr>
        <w:t xml:space="preserve">Про затвердження </w:t>
      </w:r>
      <w:r w:rsidRPr="002B7967">
        <w:rPr>
          <w:rFonts w:eastAsia="Calibri"/>
          <w:lang w:val="uk-UA" w:eastAsia="en-US"/>
        </w:rPr>
        <w:t>Програм</w:t>
      </w:r>
      <w:r>
        <w:rPr>
          <w:rFonts w:eastAsia="Calibri"/>
          <w:lang w:val="uk-UA" w:eastAsia="en-US"/>
        </w:rPr>
        <w:t>и</w:t>
      </w:r>
      <w:r w:rsidRPr="002B7967">
        <w:rPr>
          <w:rFonts w:eastAsia="Calibri"/>
          <w:lang w:val="uk-UA" w:eastAsia="en-US"/>
        </w:rPr>
        <w:t xml:space="preserve"> організації та проведення у місті Черкаси державних та місцевих свят, відзначення знаменних та пам’ятних дат, визначних історичних подій, інших заходів на 2019-2023 роки»</w:t>
      </w:r>
      <w:r>
        <w:rPr>
          <w:rFonts w:eastAsia="Calibri"/>
          <w:lang w:val="uk-UA" w:eastAsia="en-US"/>
        </w:rPr>
        <w:t>, а саме</w:t>
      </w:r>
      <w:r w:rsidRPr="002B7967">
        <w:rPr>
          <w:rFonts w:eastAsia="Calibri"/>
          <w:lang w:val="uk-UA" w:eastAsia="en-US"/>
        </w:rPr>
        <w:t xml:space="preserve">: </w:t>
      </w:r>
    </w:p>
    <w:p w:rsidR="009A3638" w:rsidRPr="00622D4A" w:rsidRDefault="009A3638" w:rsidP="009A3638">
      <w:pPr>
        <w:spacing w:line="276" w:lineRule="auto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     1.1. </w:t>
      </w:r>
      <w:proofErr w:type="spellStart"/>
      <w:r w:rsidRPr="009A3638">
        <w:rPr>
          <w:rFonts w:eastAsia="Calibri"/>
          <w:lang w:val="ru-RU" w:eastAsia="en-US"/>
        </w:rPr>
        <w:t>Викласти</w:t>
      </w:r>
      <w:proofErr w:type="spellEnd"/>
      <w:r w:rsidRPr="009A3638">
        <w:rPr>
          <w:rFonts w:eastAsia="Calibri"/>
          <w:lang w:val="ru-RU" w:eastAsia="en-US"/>
        </w:rPr>
        <w:t xml:space="preserve"> абзац </w:t>
      </w:r>
      <w:r>
        <w:rPr>
          <w:rFonts w:eastAsia="Calibri"/>
          <w:lang w:val="uk-UA" w:eastAsia="en-US"/>
        </w:rPr>
        <w:t>1 розділу І «Паспорт Програми» в наступній редакції:</w:t>
      </w:r>
    </w:p>
    <w:p w:rsidR="009A3638" w:rsidRPr="00FD139D" w:rsidRDefault="009A3638" w:rsidP="009A3638">
      <w:pPr>
        <w:spacing w:line="276" w:lineRule="auto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«Ініціатором розроблення та відповідальним виконавцем Програми організації та проведення у м. Черкаси державних та місцевих свят, відзначення знаменних і пам’ятних дат, визначних історичних подій, інших заходів на  2019-2023 роки (далі - Програма) є департамент освіти та гуманітарної політики Черкаської міської ради».</w:t>
      </w:r>
    </w:p>
    <w:p w:rsidR="009A3638" w:rsidRPr="004866B6" w:rsidRDefault="009A3638" w:rsidP="009A3638">
      <w:pPr>
        <w:spacing w:line="276" w:lineRule="auto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 xml:space="preserve">            1.2. Викласти абзац 2 розділу VIII «Фінансове забезпечення реалізації Програми» в наступній редакції: «Головний розпорядник коштів Програми - департамент освіти та гуманітарної політики Черкаської міської ради. Розпорядник </w:t>
      </w:r>
      <w:r w:rsidRPr="00B27D7D">
        <w:rPr>
          <w:rFonts w:eastAsia="Calibri"/>
          <w:lang w:val="uk-UA" w:eastAsia="en-US"/>
        </w:rPr>
        <w:t>до кожного</w:t>
      </w:r>
      <w:r w:rsidRPr="00B27D7D">
        <w:rPr>
          <w:lang w:val="uk-UA"/>
        </w:rPr>
        <w:t xml:space="preserve"> зі святкових заходів</w:t>
      </w:r>
      <w:r>
        <w:rPr>
          <w:lang w:val="uk-UA"/>
        </w:rPr>
        <w:t>, знаменних чи пам’ятних дат, історичних подій, затверджених Програмою,</w:t>
      </w:r>
      <w:r w:rsidRPr="00B27D7D">
        <w:rPr>
          <w:lang w:val="uk-UA"/>
        </w:rPr>
        <w:t xml:space="preserve"> готує</w:t>
      </w:r>
      <w:r>
        <w:rPr>
          <w:lang w:val="uk-UA"/>
        </w:rPr>
        <w:t xml:space="preserve"> відповідне</w:t>
      </w:r>
      <w:r w:rsidRPr="00B27D7D">
        <w:rPr>
          <w:lang w:val="uk-UA"/>
        </w:rPr>
        <w:t xml:space="preserve"> розпорядження міського голови або рішення виконавчого комітету Черкаської міської ради, яким затверджу</w:t>
      </w:r>
      <w:r>
        <w:rPr>
          <w:lang w:val="uk-UA"/>
        </w:rPr>
        <w:t>є</w:t>
      </w:r>
      <w:r w:rsidRPr="00B27D7D">
        <w:rPr>
          <w:lang w:val="uk-UA"/>
        </w:rPr>
        <w:t xml:space="preserve"> плани заходів та кошторис витрат на </w:t>
      </w:r>
      <w:r>
        <w:rPr>
          <w:lang w:val="uk-UA"/>
        </w:rPr>
        <w:t xml:space="preserve">їх </w:t>
      </w:r>
      <w:r w:rsidRPr="00B27D7D">
        <w:rPr>
          <w:lang w:val="uk-UA"/>
        </w:rPr>
        <w:t>організацію та проведенн</w:t>
      </w:r>
      <w:r>
        <w:rPr>
          <w:lang w:val="uk-UA"/>
        </w:rPr>
        <w:t>я».</w:t>
      </w:r>
    </w:p>
    <w:p w:rsidR="009A3638" w:rsidRDefault="009A3638" w:rsidP="009A3638">
      <w:pPr>
        <w:widowControl w:val="0"/>
        <w:tabs>
          <w:tab w:val="left" w:pos="910"/>
        </w:tabs>
        <w:autoSpaceDE w:val="0"/>
        <w:autoSpaceDN w:val="0"/>
        <w:adjustRightInd w:val="0"/>
        <w:spacing w:line="276" w:lineRule="auto"/>
        <w:ind w:firstLine="59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    1.3. Викласти розділ ІХ «Організація контролю за ходом виконання Програми» в наступній редакції: «Контроль за ходом виконання Програми покладається на заступника міського голови з питань діяльності виконавчих органів ради відповідно до розподілу обов’язків між міським головою, секретарем  міської ради, заступниками міського голови з питань діяльності виконавчих органів ради, постійну комісію міської ради з питань місцевого самоврядування, депутатської діяльності, етики, регламенту, інформації, законності та правопорядку та директора департаменту освіти та гуманітарної політики Черкаської міської ради. </w:t>
      </w:r>
    </w:p>
    <w:p w:rsidR="009A3638" w:rsidRDefault="009A3638" w:rsidP="009A3638">
      <w:pPr>
        <w:widowControl w:val="0"/>
        <w:tabs>
          <w:tab w:val="left" w:pos="910"/>
        </w:tabs>
        <w:autoSpaceDE w:val="0"/>
        <w:autoSpaceDN w:val="0"/>
        <w:adjustRightInd w:val="0"/>
        <w:spacing w:line="276" w:lineRule="auto"/>
        <w:ind w:firstLine="59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    Моніторинг виконання Програми здійснюється спільно структурними підрозділами департаменту освіти та гуманітарної політики Черкаської міської ради, а саме управлінням культури та відділом планування, бухгалтерського обліку та звітності </w:t>
      </w:r>
      <w:r w:rsidRPr="007D271C">
        <w:rPr>
          <w:lang w:val="uk-UA"/>
        </w:rPr>
        <w:t>за встановленою формою</w:t>
      </w:r>
      <w:r>
        <w:rPr>
          <w:lang w:val="uk-UA"/>
        </w:rPr>
        <w:t xml:space="preserve">, яка подається до департаменту фінансової політики Черкаської міської ради </w:t>
      </w:r>
      <w:r w:rsidRPr="007D271C">
        <w:rPr>
          <w:lang w:val="uk-UA"/>
        </w:rPr>
        <w:t>щоквартально</w:t>
      </w:r>
      <w:r>
        <w:rPr>
          <w:lang w:val="uk-UA"/>
        </w:rPr>
        <w:t xml:space="preserve"> до 20 числа місяця, наступного за звітним кварталом</w:t>
      </w:r>
      <w:r>
        <w:rPr>
          <w:rFonts w:eastAsia="Calibri"/>
          <w:lang w:val="uk-UA" w:eastAsia="en-US"/>
        </w:rPr>
        <w:t>.</w:t>
      </w:r>
    </w:p>
    <w:p w:rsidR="009A3638" w:rsidRDefault="009A3638" w:rsidP="009A3638">
      <w:pPr>
        <w:widowControl w:val="0"/>
        <w:tabs>
          <w:tab w:val="left" w:pos="910"/>
        </w:tabs>
        <w:autoSpaceDE w:val="0"/>
        <w:autoSpaceDN w:val="0"/>
        <w:adjustRightInd w:val="0"/>
        <w:spacing w:line="276" w:lineRule="auto"/>
        <w:ind w:firstLine="59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    Департамент освіти та гуманітарної політики Черкаської міської ради надає оцінки ефективності Програми і, у випадку невиконання запланованих показників, аналізує причини їх невиконання та надає обґрунтовані пропозиції щодо внесення змін до Програми, які подає на розгляд сесії Черкаської міської ради».</w:t>
      </w:r>
    </w:p>
    <w:p w:rsidR="009A3638" w:rsidRPr="00E03D1D" w:rsidRDefault="009A3638" w:rsidP="009A3638">
      <w:pPr>
        <w:widowControl w:val="0"/>
        <w:tabs>
          <w:tab w:val="left" w:pos="768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lang w:val="uk-UA" w:eastAsia="en-US"/>
        </w:rPr>
      </w:pPr>
      <w:r>
        <w:rPr>
          <w:lang w:val="uk-UA"/>
        </w:rPr>
        <w:t xml:space="preserve">             </w:t>
      </w:r>
      <w:r>
        <w:rPr>
          <w:rFonts w:eastAsia="Calibri"/>
          <w:lang w:val="uk-UA" w:eastAsia="en-US"/>
        </w:rPr>
        <w:t>1.4. Викласти абзац 2 розділу Х «Очікувані результати виконання Програми» в наступній  редакції: «Реалізацію заходів Програми забезпечують департамент освіти та гуманітарної політики Черкаської міської ради та інші структурні підрозділи виконавчих органів Черкаської міської ради відповідно до плану проведення заходів».</w:t>
      </w:r>
    </w:p>
    <w:p w:rsidR="009A3638" w:rsidRPr="00712AD2" w:rsidRDefault="009A3638" w:rsidP="009A3638">
      <w:pPr>
        <w:tabs>
          <w:tab w:val="left" w:pos="768"/>
        </w:tabs>
        <w:spacing w:line="276" w:lineRule="auto"/>
        <w:jc w:val="both"/>
        <w:rPr>
          <w:rFonts w:eastAsia="Calibri"/>
          <w:lang w:val="uk-UA" w:eastAsia="en-US"/>
        </w:rPr>
      </w:pPr>
      <w:r>
        <w:rPr>
          <w:lang w:val="uk-UA"/>
        </w:rPr>
        <w:t xml:space="preserve"> </w:t>
      </w:r>
      <w:r>
        <w:rPr>
          <w:rFonts w:eastAsia="Calibri"/>
          <w:lang w:val="uk-UA" w:eastAsia="en-US"/>
        </w:rPr>
        <w:t xml:space="preserve">          </w:t>
      </w:r>
      <w:r w:rsidRPr="00B27D7D">
        <w:rPr>
          <w:rFonts w:eastAsia="Calibri"/>
          <w:lang w:val="uk-UA" w:eastAsia="en-US"/>
        </w:rPr>
        <w:t>2.</w:t>
      </w:r>
      <w:r>
        <w:rPr>
          <w:rFonts w:eastAsia="Calibri"/>
          <w:lang w:val="uk-UA" w:eastAsia="en-US"/>
        </w:rPr>
        <w:t xml:space="preserve"> Департаменту освіти та гуманітарної політики Черкаської міської ради </w:t>
      </w:r>
      <w:r w:rsidRPr="00712AD2">
        <w:rPr>
          <w:rFonts w:eastAsia="Calibri"/>
          <w:lang w:val="uk-UA" w:eastAsia="en-US"/>
        </w:rPr>
        <w:t xml:space="preserve">до 30 вересня 2019 року </w:t>
      </w:r>
      <w:r>
        <w:rPr>
          <w:rFonts w:eastAsia="Calibri"/>
          <w:lang w:val="uk-UA" w:eastAsia="en-US"/>
        </w:rPr>
        <w:t>підготувати проект рішення Черкаської міської ради «Про затвердження міської програми «Мистецькі Черкаси» на 2020-2024 роки», створеної шляхом об</w:t>
      </w:r>
      <w:r w:rsidRPr="00712AD2">
        <w:rPr>
          <w:rFonts w:eastAsia="Calibri"/>
          <w:lang w:val="uk-UA" w:eastAsia="en-US"/>
        </w:rPr>
        <w:t>’</w:t>
      </w:r>
      <w:r>
        <w:rPr>
          <w:rFonts w:eastAsia="Calibri"/>
          <w:lang w:val="uk-UA" w:eastAsia="en-US"/>
        </w:rPr>
        <w:t>єднання «Міської програми розвитку культури міста Черкаси на 2016-2020 роки» та «Програми організації та проведення в місті Черкаси державних та місцевих свят, відзначення знаменних і пам’ятних дат, визначних історичних подій, інших заходів на 2019-2023 роки».</w:t>
      </w:r>
    </w:p>
    <w:p w:rsidR="009A3638" w:rsidRPr="00B27D7D" w:rsidRDefault="009A3638" w:rsidP="009A3638">
      <w:pPr>
        <w:tabs>
          <w:tab w:val="left" w:pos="661"/>
        </w:tabs>
        <w:spacing w:line="276" w:lineRule="auto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 xml:space="preserve">          3. </w:t>
      </w:r>
      <w:r w:rsidRPr="00B27D7D">
        <w:rPr>
          <w:rFonts w:eastAsia="Calibri"/>
          <w:lang w:val="uk-UA" w:eastAsia="en-US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B27D7D">
        <w:rPr>
          <w:rFonts w:eastAsia="Calibri"/>
          <w:lang w:val="uk-UA" w:eastAsia="en-US"/>
        </w:rPr>
        <w:t>Коломойця</w:t>
      </w:r>
      <w:proofErr w:type="spellEnd"/>
      <w:r w:rsidRPr="00B27D7D">
        <w:rPr>
          <w:rFonts w:eastAsia="Calibri"/>
          <w:lang w:val="uk-UA" w:eastAsia="en-US"/>
        </w:rPr>
        <w:t xml:space="preserve"> І.А. та постійну комісію міської ради з питань економічного розвитку, інвестиційної політики, дерегуляції, бюджету, фінансів та регуляторної політики  (</w:t>
      </w:r>
      <w:proofErr w:type="spellStart"/>
      <w:r w:rsidRPr="00B27D7D">
        <w:rPr>
          <w:rFonts w:eastAsia="Calibri"/>
          <w:lang w:val="uk-UA" w:eastAsia="en-US"/>
        </w:rPr>
        <w:t>Тренкін</w:t>
      </w:r>
      <w:proofErr w:type="spellEnd"/>
      <w:r w:rsidRPr="00B27D7D">
        <w:rPr>
          <w:rFonts w:eastAsia="Calibri"/>
          <w:lang w:val="uk-UA" w:eastAsia="en-US"/>
        </w:rPr>
        <w:t xml:space="preserve"> Ю.В.)</w:t>
      </w:r>
    </w:p>
    <w:p w:rsidR="009A3638" w:rsidRDefault="009A3638" w:rsidP="009A3638">
      <w:pPr>
        <w:spacing w:line="276" w:lineRule="auto"/>
        <w:jc w:val="both"/>
        <w:rPr>
          <w:rFonts w:eastAsia="Calibri"/>
          <w:lang w:val="uk-UA" w:eastAsia="en-US"/>
        </w:rPr>
      </w:pPr>
    </w:p>
    <w:tbl>
      <w:tblPr>
        <w:tblW w:w="958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747"/>
        <w:gridCol w:w="1701"/>
        <w:gridCol w:w="708"/>
        <w:gridCol w:w="1098"/>
        <w:gridCol w:w="1064"/>
        <w:gridCol w:w="1081"/>
      </w:tblGrid>
      <w:tr w:rsidR="009A3638" w:rsidRPr="00EB786C" w:rsidTr="00185916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9A3638" w:rsidRDefault="009A3638" w:rsidP="00185916">
            <w:pPr>
              <w:spacing w:line="276" w:lineRule="auto"/>
              <w:jc w:val="both"/>
              <w:rPr>
                <w:lang w:val="uk-UA"/>
              </w:rPr>
            </w:pPr>
          </w:p>
          <w:p w:rsidR="009A3638" w:rsidRDefault="009A3638" w:rsidP="00185916">
            <w:pPr>
              <w:spacing w:line="276" w:lineRule="auto"/>
              <w:jc w:val="both"/>
              <w:rPr>
                <w:lang w:val="uk-UA"/>
              </w:rPr>
            </w:pPr>
          </w:p>
          <w:p w:rsidR="009A3638" w:rsidRPr="006D7273" w:rsidRDefault="009A3638" w:rsidP="00185916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9A3638" w:rsidRPr="006D7273" w:rsidRDefault="009A3638" w:rsidP="00185916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9A3638" w:rsidRPr="006D7273" w:rsidRDefault="009A3638" w:rsidP="00185916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9A3638" w:rsidRPr="006D7273" w:rsidRDefault="009A3638" w:rsidP="00185916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A3638" w:rsidRPr="006D7273" w:rsidRDefault="009A3638" w:rsidP="00185916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3638" w:rsidRPr="006D7273" w:rsidRDefault="009A3638" w:rsidP="00185916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9A3638" w:rsidRPr="006D7273" w:rsidRDefault="009A3638" w:rsidP="00185916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9A3638" w:rsidRPr="006D7273" w:rsidRDefault="009A3638" w:rsidP="00185916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9A3638" w:rsidRPr="006D7273" w:rsidRDefault="009A3638" w:rsidP="00185916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9A3638" w:rsidRPr="00E24063" w:rsidTr="00185916">
        <w:trPr>
          <w:jc w:val="center"/>
        </w:trPr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9A3638" w:rsidRPr="00A77B8F" w:rsidRDefault="009A3638" w:rsidP="0018591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Міський голова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9A3638" w:rsidRPr="006D7273" w:rsidRDefault="009A3638" w:rsidP="00185916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A3638" w:rsidRPr="006D7273" w:rsidRDefault="009A3638" w:rsidP="00185916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3638" w:rsidRPr="006D7273" w:rsidRDefault="009A3638" w:rsidP="00185916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9A3638" w:rsidRPr="006D7273" w:rsidRDefault="009A3638" w:rsidP="00185916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45" w:type="dxa"/>
            <w:gridSpan w:val="2"/>
            <w:shd w:val="clear" w:color="auto" w:fill="auto"/>
            <w:noWrap/>
            <w:vAlign w:val="center"/>
          </w:tcPr>
          <w:p w:rsidR="009A3638" w:rsidRPr="00E24063" w:rsidRDefault="009A3638" w:rsidP="00185916">
            <w:pPr>
              <w:spacing w:line="276" w:lineRule="auto"/>
              <w:jc w:val="both"/>
              <w:rPr>
                <w:b/>
                <w:lang w:val="uk-UA"/>
              </w:rPr>
            </w:pPr>
            <w:r w:rsidRPr="00E24063">
              <w:rPr>
                <w:b/>
                <w:lang w:val="uk-UA"/>
              </w:rPr>
              <w:t>А.В. Бондаренко</w:t>
            </w:r>
          </w:p>
        </w:tc>
      </w:tr>
    </w:tbl>
    <w:p w:rsidR="009A3638" w:rsidRPr="00761E6B" w:rsidRDefault="009A3638" w:rsidP="009A3638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9A3638" w:rsidRPr="00A84AC3" w:rsidRDefault="009A3638" w:rsidP="009A3638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9A3638" w:rsidRPr="0041488F" w:rsidRDefault="009A3638" w:rsidP="009A3638">
      <w:pPr>
        <w:jc w:val="center"/>
        <w:rPr>
          <w:rFonts w:eastAsia="Calibri"/>
          <w:b/>
          <w:sz w:val="20"/>
          <w:szCs w:val="20"/>
          <w:lang w:val="uk-UA" w:eastAsia="en-US"/>
        </w:rPr>
      </w:pPr>
    </w:p>
    <w:p w:rsidR="009A3638" w:rsidRPr="007C73B7" w:rsidRDefault="009A3638" w:rsidP="009A3638">
      <w:pPr>
        <w:widowControl w:val="0"/>
        <w:autoSpaceDE w:val="0"/>
        <w:autoSpaceDN w:val="0"/>
        <w:adjustRightInd w:val="0"/>
        <w:jc w:val="both"/>
        <w:rPr>
          <w:rFonts w:eastAsia="Calibri"/>
          <w:sz w:val="4"/>
          <w:szCs w:val="4"/>
          <w:lang w:val="uk-UA" w:eastAsia="en-US"/>
        </w:rPr>
      </w:pPr>
    </w:p>
    <w:p w:rsidR="009A3638" w:rsidRPr="005D3C83" w:rsidRDefault="009A3638" w:rsidP="009A3638">
      <w:pPr>
        <w:widowControl w:val="0"/>
        <w:tabs>
          <w:tab w:val="left" w:pos="9473"/>
        </w:tabs>
        <w:autoSpaceDE w:val="0"/>
        <w:autoSpaceDN w:val="0"/>
        <w:adjustRightInd w:val="0"/>
        <w:spacing w:line="228" w:lineRule="auto"/>
        <w:rPr>
          <w:b/>
          <w:color w:val="FF0000"/>
          <w:sz w:val="20"/>
          <w:szCs w:val="20"/>
          <w:lang w:val="uk-UA"/>
        </w:rPr>
      </w:pPr>
    </w:p>
    <w:p w:rsidR="009A3638" w:rsidRPr="009A3638" w:rsidRDefault="009A3638" w:rsidP="009341E8">
      <w:pPr>
        <w:spacing w:line="276" w:lineRule="auto"/>
        <w:ind w:left="-426"/>
      </w:pPr>
    </w:p>
    <w:p w:rsidR="009A3638" w:rsidRPr="009A3638" w:rsidRDefault="009A3638" w:rsidP="009341E8">
      <w:pPr>
        <w:spacing w:line="276" w:lineRule="auto"/>
        <w:ind w:left="-426"/>
      </w:pPr>
    </w:p>
    <w:tbl>
      <w:tblPr>
        <w:tblW w:w="9755" w:type="dxa"/>
        <w:jc w:val="center"/>
        <w:tblInd w:w="-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6"/>
        <w:gridCol w:w="2859"/>
      </w:tblGrid>
      <w:tr w:rsidR="009A3638" w:rsidRPr="006D7273" w:rsidTr="00185916">
        <w:trPr>
          <w:jc w:val="center"/>
        </w:trPr>
        <w:tc>
          <w:tcPr>
            <w:tcW w:w="41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3638" w:rsidRPr="009A3638" w:rsidRDefault="009A3638" w:rsidP="009A3638">
            <w:pPr>
              <w:spacing w:line="276" w:lineRule="auto"/>
              <w:jc w:val="both"/>
              <w:rPr>
                <w:b/>
              </w:rPr>
            </w:pPr>
          </w:p>
          <w:p w:rsidR="009A3638" w:rsidRPr="009304F5" w:rsidRDefault="009A3638" w:rsidP="009A3638">
            <w:pPr>
              <w:spacing w:line="276" w:lineRule="auto"/>
              <w:ind w:firstLine="709"/>
              <w:jc w:val="both"/>
              <w:rPr>
                <w:rFonts w:eastAsia="Calibri"/>
                <w:b/>
                <w:spacing w:val="10"/>
                <w:lang w:val="uk-UA"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3638" w:rsidRPr="006D7273" w:rsidRDefault="009A3638" w:rsidP="00185916">
            <w:pPr>
              <w:rPr>
                <w:lang w:val="uk-UA"/>
              </w:rPr>
            </w:pPr>
          </w:p>
        </w:tc>
      </w:tr>
    </w:tbl>
    <w:p w:rsidR="009A3638" w:rsidRPr="009A3638" w:rsidRDefault="009A3638" w:rsidP="009A3638">
      <w:pPr>
        <w:spacing w:line="276" w:lineRule="auto"/>
      </w:pPr>
    </w:p>
    <w:sectPr w:rsidR="009A3638" w:rsidRPr="009A3638" w:rsidSect="00EB786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C3" w:rsidRDefault="008F52C3" w:rsidP="009A3638">
      <w:r>
        <w:separator/>
      </w:r>
    </w:p>
  </w:endnote>
  <w:endnote w:type="continuationSeparator" w:id="0">
    <w:p w:rsidR="008F52C3" w:rsidRDefault="008F52C3" w:rsidP="009A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C3" w:rsidRDefault="008F52C3" w:rsidP="009A3638">
      <w:r>
        <w:separator/>
      </w:r>
    </w:p>
  </w:footnote>
  <w:footnote w:type="continuationSeparator" w:id="0">
    <w:p w:rsidR="008F52C3" w:rsidRDefault="008F52C3" w:rsidP="009A3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54D"/>
    <w:multiLevelType w:val="hybridMultilevel"/>
    <w:tmpl w:val="2716F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E68"/>
    <w:rsid w:val="00000CE2"/>
    <w:rsid w:val="00150E68"/>
    <w:rsid w:val="00191528"/>
    <w:rsid w:val="004077CE"/>
    <w:rsid w:val="00415578"/>
    <w:rsid w:val="004C5B49"/>
    <w:rsid w:val="0054051F"/>
    <w:rsid w:val="00594806"/>
    <w:rsid w:val="005F68D1"/>
    <w:rsid w:val="005F7E4A"/>
    <w:rsid w:val="006040AC"/>
    <w:rsid w:val="00653FA2"/>
    <w:rsid w:val="006A39E7"/>
    <w:rsid w:val="006E4723"/>
    <w:rsid w:val="00705E39"/>
    <w:rsid w:val="007F4674"/>
    <w:rsid w:val="00880289"/>
    <w:rsid w:val="0089319E"/>
    <w:rsid w:val="008F52C3"/>
    <w:rsid w:val="008F7069"/>
    <w:rsid w:val="009341E8"/>
    <w:rsid w:val="009A3638"/>
    <w:rsid w:val="009D135F"/>
    <w:rsid w:val="009F28D3"/>
    <w:rsid w:val="00B6647B"/>
    <w:rsid w:val="00BF004C"/>
    <w:rsid w:val="00C36C7D"/>
    <w:rsid w:val="00C92AE1"/>
    <w:rsid w:val="00E4033C"/>
    <w:rsid w:val="00E6307B"/>
    <w:rsid w:val="00EB786C"/>
    <w:rsid w:val="00EE1BCF"/>
    <w:rsid w:val="00F10BAA"/>
    <w:rsid w:val="00F27B82"/>
    <w:rsid w:val="00FB2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5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5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5ED"/>
    <w:rPr>
      <w:rFonts w:ascii="Tahoma" w:eastAsia="Times New Roman" w:hAnsi="Tahoma" w:cs="Tahoma"/>
      <w:sz w:val="16"/>
      <w:szCs w:val="16"/>
      <w:lang w:val="en-US" w:eastAsia="ru-RU"/>
    </w:rPr>
  </w:style>
  <w:style w:type="table" w:styleId="a6">
    <w:name w:val="Table Grid"/>
    <w:basedOn w:val="a1"/>
    <w:uiPriority w:val="59"/>
    <w:rsid w:val="009F2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A36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3638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9">
    <w:name w:val="footer"/>
    <w:basedOn w:val="a"/>
    <w:link w:val="aa"/>
    <w:uiPriority w:val="99"/>
    <w:semiHidden/>
    <w:unhideWhenUsed/>
    <w:rsid w:val="009A36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3638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5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5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5E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Гаврилова Жанна</cp:lastModifiedBy>
  <cp:revision>3</cp:revision>
  <cp:lastPrinted>2019-05-24T12:46:00Z</cp:lastPrinted>
  <dcterms:created xsi:type="dcterms:W3CDTF">2019-06-13T09:54:00Z</dcterms:created>
  <dcterms:modified xsi:type="dcterms:W3CDTF">2019-06-20T07:28:00Z</dcterms:modified>
</cp:coreProperties>
</file>